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BE4DA">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7</w:t>
      </w:r>
      <w:r>
        <w:rPr>
          <w:b/>
          <w:sz w:val="24"/>
        </w:rPr>
        <w:tab/>
      </w:r>
      <w:bookmarkStart w:id="1" w:name="_GoBack"/>
      <w:r>
        <w:rPr>
          <w:rFonts w:hint="eastAsia"/>
          <w:b/>
          <w:sz w:val="24"/>
          <w:highlight w:val="none"/>
        </w:rPr>
        <w:t>RP-250250</w:t>
      </w:r>
      <w:bookmarkEnd w:id="1"/>
    </w:p>
    <w:p w14:paraId="16E1E67E">
      <w:pPr>
        <w:pStyle w:val="138"/>
        <w:tabs>
          <w:tab w:val="right" w:pos="9639"/>
        </w:tabs>
        <w:spacing w:after="0"/>
        <w:rPr>
          <w:b/>
          <w:sz w:val="24"/>
          <w:highlight w:val="none"/>
        </w:rPr>
      </w:pPr>
      <w:r>
        <w:rPr>
          <w:rFonts w:hint="eastAsia"/>
          <w:b/>
          <w:sz w:val="24"/>
          <w:lang w:val="en-US" w:eastAsia="zh-CN"/>
        </w:rPr>
        <w:t>Incheon,KR</w:t>
      </w:r>
      <w:r>
        <w:rPr>
          <w:rFonts w:hint="eastAsia"/>
          <w:b/>
          <w:sz w:val="24"/>
          <w:lang w:val="en-US"/>
        </w:rPr>
        <w:t xml:space="preserve">, </w:t>
      </w:r>
      <w:r>
        <w:rPr>
          <w:rFonts w:hint="eastAsia"/>
          <w:b/>
          <w:sz w:val="24"/>
          <w:lang w:val="en-US" w:eastAsia="zh-CN"/>
        </w:rPr>
        <w:t>12th Mar 2025 - 14th Mar 2025</w:t>
      </w:r>
      <w:r>
        <w:rPr>
          <w:b/>
          <w:sz w:val="24"/>
          <w:highlight w:val="none"/>
        </w:rPr>
        <w:tab/>
      </w:r>
    </w:p>
    <w:p w14:paraId="70F0B046">
      <w:pPr>
        <w:pStyle w:val="3"/>
        <w:jc w:val="center"/>
        <w:rPr>
          <w:highlight w:val="none"/>
          <w:u w:val="single"/>
        </w:rPr>
      </w:pPr>
      <w:r>
        <w:rPr>
          <w:highlight w:val="none"/>
          <w:u w:val="single"/>
        </w:rPr>
        <w:t>Status Report to TSG</w:t>
      </w:r>
    </w:p>
    <w:p w14:paraId="2A89AB21">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B33D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213C98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501EAEAF">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29B8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325247D4">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2A45231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0549FF5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6D4FD912">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4C3E2D7A">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43A9F609">
            <w:pPr>
              <w:tabs>
                <w:tab w:val="left" w:pos="567"/>
              </w:tabs>
              <w:spacing w:after="0"/>
              <w:rPr>
                <w:rFonts w:ascii="Arial" w:hAnsi="Arial" w:cs="Arial"/>
                <w:highlight w:val="none"/>
              </w:rPr>
            </w:pPr>
            <w:r>
              <w:rPr>
                <w:rFonts w:ascii="Arial" w:hAnsi="Arial" w:cs="Arial"/>
                <w:highlight w:val="none"/>
              </w:rPr>
              <w:t>Performance part:</w:t>
            </w:r>
          </w:p>
          <w:p w14:paraId="12BBAF84">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27B6F6E3">
            <w:pPr>
              <w:tabs>
                <w:tab w:val="left" w:pos="567"/>
              </w:tabs>
              <w:spacing w:after="0"/>
              <w:rPr>
                <w:rFonts w:ascii="Arial" w:hAnsi="Arial" w:cs="Arial"/>
                <w:highlight w:val="none"/>
              </w:rPr>
            </w:pPr>
            <w:r>
              <w:rPr>
                <w:rFonts w:ascii="Arial" w:hAnsi="Arial" w:cs="Arial"/>
                <w:highlight w:val="none"/>
              </w:rPr>
              <w:t>Testing part:</w:t>
            </w:r>
          </w:p>
          <w:p w14:paraId="32EA7F84">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35AB6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A088CEF">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3273014C">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51D0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6678045">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8EBFFB2">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769C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E6C4C66">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5AA175E7">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2B79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C120A3A">
            <w:pPr>
              <w:tabs>
                <w:tab w:val="left" w:pos="567"/>
              </w:tabs>
              <w:spacing w:after="0"/>
              <w:rPr>
                <w:rFonts w:ascii="Arial" w:hAnsi="Arial" w:cs="Arial"/>
                <w:b/>
                <w:highlight w:val="none"/>
              </w:rPr>
            </w:pPr>
            <w:r>
              <w:rPr>
                <w:rFonts w:ascii="Arial" w:hAnsi="Arial" w:cs="Arial"/>
                <w:b/>
                <w:highlight w:val="none"/>
              </w:rPr>
              <w:t>Target Completion Date</w:t>
            </w:r>
          </w:p>
          <w:p w14:paraId="4F0E5688">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462FB401">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13456858">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12CBCCC4">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09BF4073">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5</w:t>
            </w:r>
          </w:p>
        </w:tc>
      </w:tr>
      <w:tr w14:paraId="4D208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D85C18">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0FD47C31">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4C918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02B04C2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5DCAC35">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56BA90DE">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lang w:val="en-US" w:eastAsia="zh-CN"/>
              </w:rPr>
              <w:t>63</w:t>
            </w:r>
            <w:r>
              <w:rPr>
                <w:rFonts w:ascii="Arial" w:hAnsi="Arial" w:cs="Arial"/>
                <w:color w:val="FF9900"/>
                <w:highlight w:val="none"/>
                <w:lang w:eastAsia="ja-JP"/>
              </w:rPr>
              <w:t>%</w:t>
            </w:r>
          </w:p>
        </w:tc>
      </w:tr>
    </w:tbl>
    <w:p w14:paraId="4DF1A451">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30B870A3">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16BDC8F5">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3A86AFEA">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1A48E62E">
      <w:pPr>
        <w:pStyle w:val="131"/>
        <w:tabs>
          <w:tab w:val="left" w:pos="567"/>
        </w:tabs>
        <w:ind w:left="924" w:leftChars="0"/>
        <w:rPr>
          <w:rFonts w:ascii="Arial" w:hAnsi="Arial" w:cs="Arial"/>
          <w:color w:val="FF0000"/>
          <w:highlight w:val="none"/>
        </w:rPr>
      </w:pPr>
    </w:p>
    <w:p w14:paraId="2B372DF6">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6FA0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4EA403DE">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3B2AA85B">
            <w:pPr>
              <w:tabs>
                <w:tab w:val="left" w:pos="567"/>
              </w:tabs>
              <w:spacing w:after="0"/>
              <w:rPr>
                <w:rFonts w:ascii="Arial" w:hAnsi="Arial" w:cs="Arial"/>
                <w:highlight w:val="none"/>
              </w:rPr>
            </w:pPr>
            <w:r>
              <w:rPr>
                <w:rFonts w:ascii="Arial" w:hAnsi="Arial" w:cs="Arial"/>
                <w:highlight w:val="none"/>
              </w:rPr>
              <w:t>TSG RAN WG5</w:t>
            </w:r>
          </w:p>
        </w:tc>
      </w:tr>
      <w:tr w14:paraId="2E38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64CAC077">
            <w:pPr>
              <w:tabs>
                <w:tab w:val="left" w:pos="567"/>
              </w:tabs>
              <w:rPr>
                <w:rFonts w:ascii="Arial" w:hAnsi="Arial" w:cs="Arial"/>
                <w:b/>
                <w:highlight w:val="none"/>
              </w:rPr>
            </w:pPr>
            <w:r>
              <w:rPr>
                <w:rFonts w:ascii="Arial" w:hAnsi="Arial" w:cs="Arial"/>
                <w:b/>
                <w:highlight w:val="none"/>
              </w:rPr>
              <w:t>Rapporteur</w:t>
            </w:r>
          </w:p>
        </w:tc>
        <w:tc>
          <w:tcPr>
            <w:tcW w:w="1278" w:type="dxa"/>
          </w:tcPr>
          <w:p w14:paraId="767744BF">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3BE66FC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02BAD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CB182C6">
            <w:pPr>
              <w:tabs>
                <w:tab w:val="left" w:pos="567"/>
              </w:tabs>
              <w:rPr>
                <w:rFonts w:ascii="Arial" w:hAnsi="Arial" w:cs="Arial"/>
                <w:b/>
                <w:highlight w:val="none"/>
              </w:rPr>
            </w:pPr>
          </w:p>
        </w:tc>
        <w:tc>
          <w:tcPr>
            <w:tcW w:w="1278" w:type="dxa"/>
          </w:tcPr>
          <w:p w14:paraId="004975A3">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5EEFC0B4">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1E46D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8FBFFCF">
            <w:pPr>
              <w:tabs>
                <w:tab w:val="left" w:pos="567"/>
              </w:tabs>
              <w:rPr>
                <w:rFonts w:ascii="Arial" w:hAnsi="Arial" w:cs="Arial"/>
                <w:b/>
                <w:highlight w:val="none"/>
              </w:rPr>
            </w:pPr>
          </w:p>
        </w:tc>
        <w:tc>
          <w:tcPr>
            <w:tcW w:w="1278" w:type="dxa"/>
          </w:tcPr>
          <w:p w14:paraId="2D2325D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70BFBA7">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7658EDAB">
      <w:pPr>
        <w:pBdr>
          <w:bottom w:val="single" w:color="auto" w:sz="4" w:space="1"/>
        </w:pBdr>
        <w:spacing w:after="0"/>
        <w:rPr>
          <w:rFonts w:ascii="Arial" w:hAnsi="Arial" w:cs="Arial"/>
          <w:highlight w:val="none"/>
        </w:rPr>
      </w:pPr>
    </w:p>
    <w:p w14:paraId="4CDE7F67">
      <w:pPr>
        <w:pBdr>
          <w:bottom w:val="single" w:color="auto" w:sz="4" w:space="1"/>
        </w:pBdr>
        <w:rPr>
          <w:rFonts w:ascii="Arial" w:hAnsi="Arial" w:cs="Arial"/>
          <w:highlight w:val="none"/>
        </w:rPr>
      </w:pPr>
    </w:p>
    <w:p w14:paraId="6D93AC89">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57D96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61AA153B">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6E81B063">
            <w:pPr>
              <w:pStyle w:val="66"/>
              <w:jc w:val="center"/>
              <w:rPr>
                <w:highlight w:val="none"/>
                <w:lang w:eastAsia="ja-JP"/>
              </w:rPr>
            </w:pPr>
            <w:r>
              <w:rPr>
                <w:highlight w:val="none"/>
                <w:lang w:eastAsia="ja-JP"/>
              </w:rPr>
              <w:t>No</w:t>
            </w:r>
          </w:p>
        </w:tc>
      </w:tr>
    </w:tbl>
    <w:p w14:paraId="4B632483">
      <w:pPr>
        <w:spacing w:after="0"/>
        <w:rPr>
          <w:rFonts w:ascii="Arial" w:hAnsi="Arial" w:cs="Arial"/>
          <w:highlight w:val="none"/>
        </w:rPr>
      </w:pPr>
    </w:p>
    <w:p w14:paraId="3792B9EE">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1A339B91">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165B9649">
      <w:pPr>
        <w:spacing w:after="0"/>
        <w:rPr>
          <w:rFonts w:ascii="Arial" w:hAnsi="Arial" w:cs="Arial"/>
          <w:highlight w:val="none"/>
        </w:rPr>
      </w:pPr>
    </w:p>
    <w:p w14:paraId="4A60ECA1">
      <w:pPr>
        <w:spacing w:after="0"/>
        <w:rPr>
          <w:rFonts w:ascii="Arial" w:hAnsi="Arial" w:cs="Arial"/>
          <w:highlight w:val="none"/>
        </w:rPr>
      </w:pPr>
    </w:p>
    <w:p w14:paraId="642F5F15">
      <w:pPr>
        <w:pStyle w:val="3"/>
        <w:rPr>
          <w:highlight w:val="none"/>
        </w:rPr>
      </w:pPr>
      <w:r>
        <w:rPr>
          <w:highlight w:val="none"/>
        </w:rPr>
        <w:t>2.</w:t>
      </w:r>
      <w:r>
        <w:rPr>
          <w:highlight w:val="none"/>
        </w:rPr>
        <w:tab/>
      </w:r>
      <w:r>
        <w:rPr>
          <w:highlight w:val="none"/>
        </w:rPr>
        <w:t>Detailed progress in RAN WGs since last TSG meeting (for all involved WGs)</w:t>
      </w:r>
    </w:p>
    <w:p w14:paraId="06D8FF94">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3275F5E">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2EBD3D7A">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54EC10B4">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ACB7057">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01593792">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5AB17DEF">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0CAB2D7B">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63B1C374">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46D5D5C9">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7B5113B5">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36649AEB">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67CCDC1D">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53BFBB66">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735BC908">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6AC9C30F">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105</w:t>
      </w:r>
      <w:r>
        <w:rPr>
          <w:rFonts w:ascii="Arial" w:hAnsi="Arial" w:cs="Arial"/>
          <w:highlight w:val="none"/>
        </w:rPr>
        <w:t xml:space="preserve"> (the details can be found in </w:t>
      </w:r>
      <w:r>
        <w:rPr>
          <w:rFonts w:hint="eastAsia" w:ascii="Arial" w:hAnsi="Arial" w:eastAsia="宋体" w:cs="Arial"/>
          <w:highlight w:val="none"/>
          <w:lang w:eastAsia="zh-CN"/>
        </w:rPr>
        <w:t>R5-250117</w:t>
      </w:r>
      <w:r>
        <w:rPr>
          <w:rFonts w:ascii="Arial" w:hAnsi="Arial" w:cs="Arial"/>
          <w:highlight w:val="none"/>
        </w:rPr>
        <w:t>):</w:t>
      </w:r>
    </w:p>
    <w:p w14:paraId="5BD6F1CC">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63</w:t>
      </w:r>
      <w:r>
        <w:rPr>
          <w:rFonts w:ascii="Arial" w:hAnsi="Arial" w:cs="Arial"/>
          <w:highlight w:val="none"/>
        </w:rPr>
        <w:t>% overall completeness achieved</w:t>
      </w:r>
    </w:p>
    <w:p w14:paraId="1D74C61C">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2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2268C2F0">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8</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2E18C441">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05811D5D">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3CB61CDE">
      <w:pPr>
        <w:rPr>
          <w:highlight w:val="none"/>
          <w:lang w:eastAsia="ja-JP"/>
        </w:rPr>
      </w:pPr>
      <w:r>
        <w:rPr>
          <w:rFonts w:ascii="Arial" w:hAnsi="Arial" w:cs="Arial"/>
          <w:bCs/>
          <w:highlight w:val="none"/>
        </w:rPr>
        <w:t>See the work plan for details [1].</w:t>
      </w:r>
    </w:p>
    <w:p w14:paraId="0D24625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422FF09">
      <w:pPr>
        <w:rPr>
          <w:rFonts w:ascii="Arial" w:hAnsi="Arial" w:cs="Arial"/>
          <w:bCs/>
          <w:highlight w:val="none"/>
        </w:rPr>
      </w:pPr>
      <w:r>
        <w:rPr>
          <w:rFonts w:ascii="Arial" w:hAnsi="Arial" w:cs="Arial"/>
          <w:bCs/>
          <w:highlight w:val="none"/>
        </w:rPr>
        <w:t>N/A.</w:t>
      </w:r>
    </w:p>
    <w:p w14:paraId="542C2326">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136AE4EF">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48B33F3D">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56C01EC1">
      <w:pPr>
        <w:pStyle w:val="3"/>
        <w:rPr>
          <w:highlight w:val="none"/>
        </w:rPr>
      </w:pPr>
      <w:r>
        <w:rPr>
          <w:highlight w:val="none"/>
        </w:rPr>
        <w:t>3.</w:t>
      </w:r>
      <w:r>
        <w:rPr>
          <w:highlight w:val="none"/>
        </w:rPr>
        <w:tab/>
      </w:r>
      <w:r>
        <w:rPr>
          <w:highlight w:val="none"/>
        </w:rPr>
        <w:t>Detailed progress in SA/CT WGs since last TSG meeting (for all involved WGs)</w:t>
      </w:r>
    </w:p>
    <w:p w14:paraId="26B09EB4">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2ECF3F0F">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3BF97A99">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6092DF6C">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335F0324">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11AA999B">
      <w:pPr>
        <w:pStyle w:val="3"/>
        <w:rPr>
          <w:highlight w:val="none"/>
        </w:rPr>
      </w:pPr>
      <w:r>
        <w:rPr>
          <w:highlight w:val="none"/>
        </w:rPr>
        <w:t>4.</w:t>
      </w:r>
      <w:r>
        <w:rPr>
          <w:highlight w:val="none"/>
        </w:rPr>
        <w:tab/>
      </w:r>
      <w:r>
        <w:rPr>
          <w:highlight w:val="none"/>
        </w:rPr>
        <w:t>References</w:t>
      </w:r>
    </w:p>
    <w:p w14:paraId="152FFE25">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4EA6CB07">
      <w:pPr>
        <w:overflowPunct/>
        <w:autoSpaceDE/>
        <w:autoSpaceDN/>
        <w:snapToGrid w:val="0"/>
        <w:spacing w:after="0"/>
        <w:textAlignment w:val="auto"/>
        <w:rPr>
          <w:rFonts w:ascii="Arial" w:hAnsi="Arial" w:cs="Arial"/>
          <w:b/>
          <w:bCs/>
          <w:highlight w:val="yellow"/>
          <w:lang w:eastAsia="ja-JP"/>
        </w:rPr>
      </w:pPr>
    </w:p>
    <w:p w14:paraId="614EC483">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78986FB9">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R5-250117</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106</w:t>
      </w:r>
      <w:bookmarkStart w:id="0" w:name="OLE_LINK1"/>
      <w:r>
        <w:rPr>
          <w:rFonts w:hint="eastAsia" w:ascii="Arial" w:hAnsi="Arial" w:cs="Arial"/>
          <w:bCs/>
          <w:highlight w:val="none"/>
        </w:rPr>
        <w:t>, CMCC</w:t>
      </w:r>
      <w:bookmarkEnd w:id="0"/>
    </w:p>
    <w:p w14:paraId="1CBC3B01">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R5-250244</w:t>
      </w:r>
      <w:r>
        <w:rPr>
          <w:rFonts w:hint="eastAsia" w:ascii="Arial" w:hAnsi="Arial" w:cs="Arial"/>
          <w:bCs/>
          <w:highlight w:val="none"/>
        </w:rPr>
        <w:tab/>
      </w:r>
      <w:r>
        <w:rPr>
          <w:rFonts w:hint="eastAsia" w:ascii="Arial" w:hAnsi="Arial" w:cs="Arial"/>
          <w:bCs/>
          <w:highlight w:val="none"/>
        </w:rPr>
        <w:t>PRD21 CDS: CA_n78A-n258A</w:t>
      </w:r>
      <w:r>
        <w:rPr>
          <w:rFonts w:hint="eastAsia" w:ascii="Arial" w:hAnsi="Arial" w:eastAsia="宋体" w:cs="Arial"/>
          <w:bCs/>
          <w:highlight w:val="none"/>
          <w:lang w:val="en-US" w:eastAsia="zh-CN"/>
        </w:rPr>
        <w:t>, Ericsson GmbH, Eurolab</w:t>
      </w:r>
    </w:p>
    <w:p w14:paraId="0F58226E">
      <w:pPr>
        <w:overflowPunct/>
        <w:autoSpaceDE/>
        <w:autoSpaceDN/>
        <w:snapToGrid w:val="0"/>
        <w:spacing w:after="0"/>
        <w:textAlignment w:val="auto"/>
        <w:rPr>
          <w:rFonts w:hint="eastAsia" w:ascii="Arial" w:hAnsi="Arial" w:cs="Arial" w:eastAsiaTheme="minorEastAsia"/>
          <w:b/>
          <w:highlight w:val="yellow"/>
        </w:rPr>
      </w:pPr>
    </w:p>
    <w:p w14:paraId="08933C29">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B991313">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R5-251500</w:t>
      </w:r>
      <w:r>
        <w:rPr>
          <w:rFonts w:hint="default" w:ascii="Arial" w:hAnsi="Arial" w:cs="Arial"/>
          <w:bCs/>
          <w:highlight w:val="none"/>
          <w:lang w:val="en-US"/>
        </w:rPr>
        <w:tab/>
      </w:r>
      <w:r>
        <w:rPr>
          <w:rFonts w:hint="default" w:ascii="Arial" w:hAnsi="Arial" w:cs="Arial"/>
          <w:bCs/>
          <w:highlight w:val="none"/>
          <w:lang w:val="en-US"/>
        </w:rPr>
        <w:t>Addition of test frequencies for CA_n78(2A), UL CA, BCS 0,1,2</w:t>
      </w:r>
      <w:r>
        <w:rPr>
          <w:rFonts w:hint="eastAsia" w:ascii="Arial" w:hAnsi="Arial" w:eastAsia="宋体" w:cs="Arial"/>
          <w:bCs/>
          <w:highlight w:val="none"/>
          <w:lang w:val="en-US" w:eastAsia="zh-CN"/>
        </w:rPr>
        <w:t>,</w:t>
      </w:r>
      <w:r>
        <w:rPr>
          <w:rFonts w:hint="default" w:ascii="Arial" w:hAnsi="Arial" w:cs="Arial"/>
          <w:bCs/>
          <w:highlight w:val="none"/>
          <w:lang w:val="en-US"/>
        </w:rPr>
        <w:t xml:space="preserve"> Ericsson</w:t>
      </w:r>
    </w:p>
    <w:p w14:paraId="7364B4C8">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R5-251501</w:t>
      </w:r>
      <w:r>
        <w:rPr>
          <w:rFonts w:hint="default" w:ascii="Arial" w:hAnsi="Arial" w:cs="Arial"/>
          <w:bCs/>
          <w:highlight w:val="none"/>
          <w:lang w:val="en-US"/>
        </w:rPr>
        <w:tab/>
      </w:r>
      <w:r>
        <w:rPr>
          <w:rFonts w:hint="default" w:ascii="Arial" w:hAnsi="Arial" w:cs="Arial"/>
          <w:bCs/>
          <w:highlight w:val="none"/>
          <w:lang w:val="en-US"/>
        </w:rPr>
        <w:t>Adding NR CA_n78A-n258A test frequencies to NR CA Capability table, Ericsson GmbH, Eurolab</w:t>
      </w:r>
    </w:p>
    <w:p w14:paraId="0F7DE5FF">
      <w:pPr>
        <w:overflowPunct/>
        <w:autoSpaceDE/>
        <w:autoSpaceDN/>
        <w:snapToGrid w:val="0"/>
        <w:spacing w:after="0"/>
        <w:textAlignment w:val="auto"/>
        <w:rPr>
          <w:rFonts w:hint="eastAsia" w:ascii="Arial" w:hAnsi="Arial" w:cs="Arial" w:eastAsiaTheme="minorEastAsia"/>
          <w:bCs/>
          <w:highlight w:val="none"/>
        </w:rPr>
      </w:pPr>
    </w:p>
    <w:p w14:paraId="13B854BA">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F22FD3E">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R5-250298</w:t>
      </w:r>
      <w:r>
        <w:rPr>
          <w:rFonts w:hint="eastAsia" w:ascii="Arial" w:hAnsi="Arial" w:cs="Arial"/>
          <w:bCs/>
          <w:highlight w:val="none"/>
        </w:rPr>
        <w:tab/>
      </w:r>
      <w:r>
        <w:rPr>
          <w:rFonts w:hint="eastAsia" w:ascii="Arial" w:hAnsi="Arial" w:cs="Arial"/>
          <w:bCs/>
          <w:highlight w:val="none"/>
        </w:rPr>
        <w:t>Corrections for CA_n48A-n66A combo in test case 7.3A.1_1</w:t>
      </w:r>
      <w:r>
        <w:rPr>
          <w:rFonts w:hint="default" w:ascii="Arial" w:hAnsi="Arial" w:cs="Arial"/>
          <w:bCs/>
          <w:highlight w:val="none"/>
          <w:lang w:val="en-US"/>
        </w:rPr>
        <w:t>, Keysight Technologies</w:t>
      </w:r>
    </w:p>
    <w:p w14:paraId="25DE07E0">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R5-251702</w:t>
      </w:r>
      <w:r>
        <w:rPr>
          <w:rFonts w:hint="eastAsia" w:ascii="Arial" w:hAnsi="Arial" w:cs="Arial"/>
          <w:bCs/>
          <w:highlight w:val="none"/>
        </w:rPr>
        <w:tab/>
      </w:r>
      <w:r>
        <w:rPr>
          <w:rFonts w:hint="eastAsia" w:ascii="Arial" w:hAnsi="Arial" w:cs="Arial"/>
          <w:bCs/>
          <w:highlight w:val="none"/>
        </w:rPr>
        <w:t>Corrections for CA_n3A-n77A combo in test case 7.3A.1_1</w:t>
      </w:r>
      <w:r>
        <w:rPr>
          <w:rFonts w:hint="default" w:ascii="Arial" w:hAnsi="Arial" w:cs="Arial"/>
          <w:bCs/>
          <w:highlight w:val="none"/>
          <w:lang w:val="en-US"/>
        </w:rPr>
        <w:t>, Keysight Technologies</w:t>
      </w:r>
    </w:p>
    <w:p w14:paraId="698AB583">
      <w:pPr>
        <w:numPr>
          <w:ilvl w:val="0"/>
          <w:numId w:val="0"/>
        </w:numPr>
        <w:tabs>
          <w:tab w:val="left" w:pos="567"/>
        </w:tabs>
        <w:overflowPunct/>
        <w:autoSpaceDE/>
        <w:autoSpaceDN/>
        <w:snapToGrid w:val="0"/>
        <w:spacing w:after="0"/>
        <w:textAlignment w:val="auto"/>
        <w:rPr>
          <w:rFonts w:hint="eastAsia" w:ascii="Arial" w:hAnsi="Arial" w:cs="Arial"/>
          <w:bCs/>
          <w:highlight w:val="none"/>
        </w:rPr>
      </w:pPr>
    </w:p>
    <w:p w14:paraId="2EE73AAC">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14:paraId="309AA75B">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R5-250289</w:t>
      </w:r>
      <w:r>
        <w:rPr>
          <w:rFonts w:hint="eastAsia" w:ascii="Arial" w:hAnsi="Arial" w:cs="Arial"/>
          <w:bCs/>
          <w:highlight w:val="none"/>
        </w:rPr>
        <w:tab/>
      </w:r>
      <w:r>
        <w:rPr>
          <w:rFonts w:hint="eastAsia" w:ascii="Arial" w:hAnsi="Arial" w:cs="Arial"/>
          <w:bCs/>
          <w:highlight w:val="none"/>
        </w:rPr>
        <w:t>Missing test requirements for DC_1A_n8A in NSA test 6.2B.1.3</w:t>
      </w:r>
      <w:r>
        <w:rPr>
          <w:rFonts w:hint="default" w:ascii="Arial" w:hAnsi="Arial" w:cs="Arial"/>
          <w:bCs/>
          <w:highlight w:val="none"/>
          <w:lang w:val="en-US"/>
        </w:rPr>
        <w:t xml:space="preserve">, </w:t>
      </w:r>
      <w:r>
        <w:rPr>
          <w:rFonts w:hint="eastAsia" w:ascii="Arial" w:hAnsi="Arial" w:cs="Arial"/>
          <w:bCs/>
          <w:highlight w:val="none"/>
        </w:rPr>
        <w:t>Keysight Technologies</w:t>
      </w:r>
    </w:p>
    <w:p w14:paraId="2B70F8BF">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R5-251558</w:t>
      </w:r>
      <w:r>
        <w:rPr>
          <w:rFonts w:hint="eastAsia" w:ascii="Arial" w:hAnsi="Arial" w:cs="Arial"/>
          <w:bCs/>
          <w:highlight w:val="none"/>
        </w:rPr>
        <w:tab/>
      </w:r>
      <w:r>
        <w:rPr>
          <w:rFonts w:hint="eastAsia" w:ascii="Arial" w:hAnsi="Arial" w:cs="Arial"/>
          <w:bCs/>
          <w:highlight w:val="none"/>
        </w:rPr>
        <w:t>Missing test requirements for DC_14A_n66A in NSA test 6.5B.3.3.2</w:t>
      </w:r>
      <w:r>
        <w:rPr>
          <w:rFonts w:hint="default" w:ascii="Arial" w:hAnsi="Arial" w:cs="Arial"/>
          <w:bCs/>
          <w:highlight w:val="none"/>
          <w:lang w:val="en-US"/>
        </w:rPr>
        <w:t xml:space="preserve">, </w:t>
      </w:r>
      <w:r>
        <w:rPr>
          <w:rFonts w:hint="eastAsia" w:ascii="Arial" w:hAnsi="Arial" w:cs="Arial"/>
          <w:bCs/>
          <w:highlight w:val="none"/>
        </w:rPr>
        <w:t>Keysight Technologies</w:t>
      </w:r>
    </w:p>
    <w:p w14:paraId="5D6C117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R5-25155</w:t>
      </w:r>
      <w:r>
        <w:rPr>
          <w:rFonts w:hint="eastAsia" w:ascii="Arial" w:hAnsi="Arial" w:eastAsia="宋体" w:cs="Arial"/>
          <w:bCs/>
          <w:highlight w:val="none"/>
          <w:lang w:val="en-US" w:eastAsia="zh-CN"/>
        </w:rPr>
        <w:t>9</w:t>
      </w:r>
      <w:r>
        <w:rPr>
          <w:rFonts w:hint="eastAsia" w:ascii="Arial" w:hAnsi="Arial" w:cs="Arial"/>
          <w:bCs/>
          <w:highlight w:val="none"/>
        </w:rPr>
        <w:tab/>
      </w:r>
      <w:r>
        <w:rPr>
          <w:rFonts w:hint="eastAsia" w:ascii="Arial" w:hAnsi="Arial" w:cs="Arial"/>
          <w:bCs/>
          <w:highlight w:val="none"/>
        </w:rPr>
        <w:t>Correction to DL UL allocation in 7.3B.2 for Rel-16 FR1 inter-band EN-DC</w:t>
      </w:r>
      <w:r>
        <w:rPr>
          <w:rFonts w:hint="default" w:ascii="Arial" w:hAnsi="Arial" w:cs="Arial"/>
          <w:bCs/>
          <w:highlight w:val="none"/>
          <w:lang w:val="en-US"/>
        </w:rPr>
        <w:t xml:space="preserve">, </w:t>
      </w:r>
      <w:r>
        <w:rPr>
          <w:rFonts w:hint="eastAsia" w:ascii="Arial" w:hAnsi="Arial" w:cs="Arial"/>
          <w:bCs/>
          <w:highlight w:val="none"/>
        </w:rPr>
        <w:t>Anritsu</w:t>
      </w:r>
    </w:p>
    <w:p w14:paraId="0B0B5FCD">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R5-250964</w:t>
      </w:r>
      <w:r>
        <w:rPr>
          <w:rFonts w:hint="eastAsia" w:ascii="Arial" w:hAnsi="Arial" w:cs="Arial"/>
          <w:bCs/>
          <w:highlight w:val="none"/>
        </w:rPr>
        <w:tab/>
      </w:r>
      <w:r>
        <w:rPr>
          <w:rFonts w:hint="eastAsia" w:ascii="Arial" w:hAnsi="Arial" w:cs="Arial"/>
          <w:bCs/>
          <w:highlight w:val="none"/>
        </w:rPr>
        <w:t>Correction to DL frequency of DC_66A_n41A in 7.3B.2.3</w:t>
      </w:r>
      <w:r>
        <w:rPr>
          <w:rFonts w:hint="default" w:ascii="Arial" w:hAnsi="Arial" w:cs="Arial"/>
          <w:bCs/>
          <w:highlight w:val="none"/>
          <w:lang w:val="en-US"/>
        </w:rPr>
        <w:t xml:space="preserve">, </w:t>
      </w:r>
      <w:r>
        <w:rPr>
          <w:rFonts w:hint="eastAsia" w:ascii="Arial" w:hAnsi="Arial" w:cs="Arial"/>
          <w:bCs/>
          <w:highlight w:val="none"/>
        </w:rPr>
        <w:t>Anritsu</w:t>
      </w:r>
    </w:p>
    <w:p w14:paraId="7F26CFD9">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R5-251076</w:t>
      </w:r>
      <w:r>
        <w:rPr>
          <w:rFonts w:hint="eastAsia" w:ascii="Arial" w:hAnsi="Arial" w:cs="Arial"/>
          <w:bCs/>
          <w:highlight w:val="none"/>
        </w:rPr>
        <w:tab/>
      </w:r>
      <w:r>
        <w:rPr>
          <w:rFonts w:hint="eastAsia" w:ascii="Arial" w:hAnsi="Arial" w:cs="Arial"/>
          <w:bCs/>
          <w:highlight w:val="none"/>
        </w:rPr>
        <w:t>Updates on Ch7 for cross band isloation MSD for DC_2A_n41A</w:t>
      </w:r>
      <w:r>
        <w:rPr>
          <w:rFonts w:hint="default" w:ascii="Arial" w:hAnsi="Arial" w:cs="Arial"/>
          <w:bCs/>
          <w:highlight w:val="none"/>
          <w:lang w:val="en-US"/>
        </w:rPr>
        <w:t xml:space="preserve">, </w:t>
      </w:r>
      <w:r>
        <w:rPr>
          <w:rFonts w:hint="eastAsia" w:ascii="Arial" w:hAnsi="Arial" w:cs="Arial"/>
          <w:bCs/>
          <w:highlight w:val="none"/>
        </w:rPr>
        <w:t>ZTE Corporation</w:t>
      </w:r>
    </w:p>
    <w:p w14:paraId="23F59E9C">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R5-251700</w:t>
      </w:r>
      <w:r>
        <w:rPr>
          <w:rFonts w:hint="eastAsia" w:ascii="Arial" w:hAnsi="Arial" w:cs="Arial"/>
          <w:bCs/>
          <w:highlight w:val="none"/>
        </w:rPr>
        <w:tab/>
      </w:r>
      <w:r>
        <w:rPr>
          <w:rFonts w:hint="eastAsia" w:ascii="Arial" w:hAnsi="Arial" w:cs="Arial"/>
          <w:bCs/>
          <w:highlight w:val="none"/>
        </w:rPr>
        <w:t>Updates on Ch7 for EN-DC refsens test requirement handling</w:t>
      </w:r>
      <w:r>
        <w:rPr>
          <w:rFonts w:hint="default" w:ascii="Arial" w:hAnsi="Arial" w:cs="Arial"/>
          <w:bCs/>
          <w:highlight w:val="none"/>
          <w:lang w:val="en-US"/>
        </w:rPr>
        <w:t xml:space="preserve">, </w:t>
      </w:r>
      <w:r>
        <w:rPr>
          <w:rFonts w:hint="eastAsia" w:ascii="Arial" w:hAnsi="Arial" w:cs="Arial"/>
          <w:bCs/>
          <w:highlight w:val="none"/>
        </w:rPr>
        <w:t>ZTE Corporation</w:t>
      </w:r>
    </w:p>
    <w:p w14:paraId="12F3A5ED">
      <w:pPr>
        <w:overflowPunct/>
        <w:autoSpaceDE/>
        <w:autoSpaceDN/>
        <w:snapToGrid w:val="0"/>
        <w:spacing w:after="0"/>
        <w:textAlignment w:val="auto"/>
        <w:rPr>
          <w:rFonts w:ascii="Arial" w:hAnsi="Arial" w:cs="Arial" w:eastAsiaTheme="minorEastAsia"/>
          <w:bCs/>
          <w:highlight w:val="none"/>
        </w:rPr>
      </w:pPr>
    </w:p>
    <w:p w14:paraId="7EDD78FC">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18469AB0">
      <w:pPr>
        <w:numPr>
          <w:ilvl w:val="0"/>
          <w:numId w:val="10"/>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R5-251078</w:t>
      </w:r>
      <w:r>
        <w:rPr>
          <w:rFonts w:hint="eastAsia" w:ascii="Arial" w:hAnsi="Arial" w:cs="Arial"/>
          <w:bCs/>
          <w:highlight w:val="none"/>
        </w:rPr>
        <w:tab/>
      </w:r>
      <w:r>
        <w:rPr>
          <w:rFonts w:hint="eastAsia" w:ascii="Arial" w:hAnsi="Arial" w:cs="Arial"/>
          <w:bCs/>
          <w:highlight w:val="none"/>
        </w:rPr>
        <w:t>Corrections on missing refsens exception type for two bands CA configurations, ZTE Corporation</w:t>
      </w:r>
    </w:p>
    <w:p w14:paraId="3AC14A06">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2C3F40E">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FB05BD4">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FDE75B5">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4F838F71">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1335045F">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15D1A0E5">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619C2DAD">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1D7C3D0">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4875B67E">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050C9A42">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24B6B3FB">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3023F86A">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1B21BC99">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219BFF09">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30465B25">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26022A3C">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7792E64D">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385C5518">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49E6AE4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1C08EE5F">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250D8CD">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1DCBA605">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1F0839B2">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0849F083">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1E1FF">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2376A44"/>
    <w:multiLevelType w:val="singleLevel"/>
    <w:tmpl w:val="42376A44"/>
    <w:lvl w:ilvl="0" w:tentative="0">
      <w:start w:val="1"/>
      <w:numFmt w:val="decimal"/>
      <w:lvlText w:val="[%1]"/>
      <w:lvlJc w:val="left"/>
    </w:lvl>
  </w:abstractNum>
  <w:abstractNum w:abstractNumId="5">
    <w:nsid w:val="54218F89"/>
    <w:multiLevelType w:val="singleLevel"/>
    <w:tmpl w:val="54218F89"/>
    <w:lvl w:ilvl="0" w:tentative="0">
      <w:start w:val="1"/>
      <w:numFmt w:val="decimal"/>
      <w:lvlText w:val="[%1]"/>
      <w:lvlJc w:val="left"/>
    </w:lvl>
  </w:abstractNum>
  <w:abstractNum w:abstractNumId="6">
    <w:nsid w:val="5CBB45CB"/>
    <w:multiLevelType w:val="singleLevel"/>
    <w:tmpl w:val="5CBB45CB"/>
    <w:lvl w:ilvl="0" w:tentative="0">
      <w:start w:val="1"/>
      <w:numFmt w:val="decimal"/>
      <w:lvlText w:val="[%1]"/>
      <w:lvlJc w:val="left"/>
      <w:rPr>
        <w:rFonts w:hint="default"/>
        <w:highlight w:val="none"/>
      </w:rPr>
    </w:lvl>
  </w:abstractNum>
  <w:abstractNum w:abstractNumId="7">
    <w:nsid w:val="5DF70F4A"/>
    <w:multiLevelType w:val="singleLevel"/>
    <w:tmpl w:val="5DF70F4A"/>
    <w:lvl w:ilvl="0" w:tentative="0">
      <w:start w:val="1"/>
      <w:numFmt w:val="decimal"/>
      <w:lvlText w:val="[%1]"/>
      <w:lvlJc w:val="left"/>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8"/>
  </w:num>
  <w:num w:numId="3">
    <w:abstractNumId w:val="9"/>
  </w:num>
  <w:num w:numId="4">
    <w:abstractNumId w:val="1"/>
  </w:num>
  <w:num w:numId="5">
    <w:abstractNumId w:val="3"/>
  </w:num>
  <w:num w:numId="6">
    <w:abstractNumId w:val="4"/>
  </w:num>
  <w:num w:numId="7">
    <w:abstractNumId w:val="5"/>
  </w:num>
  <w:num w:numId="8">
    <w:abstractNumId w:val="0"/>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28710B6"/>
    <w:rsid w:val="030C24A0"/>
    <w:rsid w:val="041232C2"/>
    <w:rsid w:val="04251DE3"/>
    <w:rsid w:val="04BA3A74"/>
    <w:rsid w:val="04DF5A55"/>
    <w:rsid w:val="05346611"/>
    <w:rsid w:val="05B84D2F"/>
    <w:rsid w:val="06437BB1"/>
    <w:rsid w:val="06B81176"/>
    <w:rsid w:val="06C7528D"/>
    <w:rsid w:val="06FE4581"/>
    <w:rsid w:val="07655731"/>
    <w:rsid w:val="077546D3"/>
    <w:rsid w:val="078F4920"/>
    <w:rsid w:val="07A0061B"/>
    <w:rsid w:val="084144C2"/>
    <w:rsid w:val="08514AA2"/>
    <w:rsid w:val="08C52D6F"/>
    <w:rsid w:val="091C4700"/>
    <w:rsid w:val="09610307"/>
    <w:rsid w:val="098F2514"/>
    <w:rsid w:val="0993721D"/>
    <w:rsid w:val="09DC39FA"/>
    <w:rsid w:val="0A561807"/>
    <w:rsid w:val="0A5C4C75"/>
    <w:rsid w:val="0A714452"/>
    <w:rsid w:val="0AE03636"/>
    <w:rsid w:val="0AEF497D"/>
    <w:rsid w:val="0BF92C62"/>
    <w:rsid w:val="0C491737"/>
    <w:rsid w:val="0C704648"/>
    <w:rsid w:val="0C8C7802"/>
    <w:rsid w:val="0CCA4C5B"/>
    <w:rsid w:val="0CCD17D9"/>
    <w:rsid w:val="0CD62A61"/>
    <w:rsid w:val="0CE16D17"/>
    <w:rsid w:val="0D661ACC"/>
    <w:rsid w:val="0D8624A6"/>
    <w:rsid w:val="0DFD34CF"/>
    <w:rsid w:val="0E2D4DCF"/>
    <w:rsid w:val="0EB416BF"/>
    <w:rsid w:val="0F243D4A"/>
    <w:rsid w:val="0F7B4D3E"/>
    <w:rsid w:val="0FFB1E00"/>
    <w:rsid w:val="10493E45"/>
    <w:rsid w:val="10725009"/>
    <w:rsid w:val="1085402A"/>
    <w:rsid w:val="10C4050C"/>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714DC"/>
    <w:rsid w:val="148514B5"/>
    <w:rsid w:val="15CF0C2F"/>
    <w:rsid w:val="16680EBF"/>
    <w:rsid w:val="166E0E1E"/>
    <w:rsid w:val="170272A4"/>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901901"/>
    <w:rsid w:val="1CF76192"/>
    <w:rsid w:val="1D6E25D7"/>
    <w:rsid w:val="1D7B41ED"/>
    <w:rsid w:val="1DDD213A"/>
    <w:rsid w:val="1E3C0C8A"/>
    <w:rsid w:val="1E4D1D12"/>
    <w:rsid w:val="1ECD2158"/>
    <w:rsid w:val="1EEE4F9E"/>
    <w:rsid w:val="1FEB3EB6"/>
    <w:rsid w:val="201A7D13"/>
    <w:rsid w:val="209434C3"/>
    <w:rsid w:val="20F17E64"/>
    <w:rsid w:val="211B5CA2"/>
    <w:rsid w:val="214100E4"/>
    <w:rsid w:val="223B6499"/>
    <w:rsid w:val="22784192"/>
    <w:rsid w:val="22B91B86"/>
    <w:rsid w:val="22C30655"/>
    <w:rsid w:val="22C95DFC"/>
    <w:rsid w:val="22CA5536"/>
    <w:rsid w:val="22FE1AA1"/>
    <w:rsid w:val="2318410F"/>
    <w:rsid w:val="23402624"/>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F42391"/>
    <w:rsid w:val="28447211"/>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D0A7A"/>
    <w:rsid w:val="2BDF6E9E"/>
    <w:rsid w:val="2BE05BC7"/>
    <w:rsid w:val="2C446BA3"/>
    <w:rsid w:val="2CE061DD"/>
    <w:rsid w:val="2DAA05D8"/>
    <w:rsid w:val="2DB1478E"/>
    <w:rsid w:val="2DE35FF4"/>
    <w:rsid w:val="2E1B20C9"/>
    <w:rsid w:val="2E9E478E"/>
    <w:rsid w:val="2EFC06C5"/>
    <w:rsid w:val="2FF3223A"/>
    <w:rsid w:val="30B56ABF"/>
    <w:rsid w:val="315839B4"/>
    <w:rsid w:val="31633352"/>
    <w:rsid w:val="318D3859"/>
    <w:rsid w:val="31A17397"/>
    <w:rsid w:val="32544677"/>
    <w:rsid w:val="325A2B5B"/>
    <w:rsid w:val="325E76C2"/>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366780"/>
    <w:rsid w:val="36C0314D"/>
    <w:rsid w:val="36F84F27"/>
    <w:rsid w:val="373C242D"/>
    <w:rsid w:val="37566FA6"/>
    <w:rsid w:val="37A043C9"/>
    <w:rsid w:val="37A874BA"/>
    <w:rsid w:val="381A7C1A"/>
    <w:rsid w:val="38815119"/>
    <w:rsid w:val="38897E9C"/>
    <w:rsid w:val="38AE07B8"/>
    <w:rsid w:val="38D35E9A"/>
    <w:rsid w:val="396F6ADE"/>
    <w:rsid w:val="39AD43AA"/>
    <w:rsid w:val="39F76794"/>
    <w:rsid w:val="3A1B33EE"/>
    <w:rsid w:val="3AD545FA"/>
    <w:rsid w:val="3B642D81"/>
    <w:rsid w:val="3B981C3F"/>
    <w:rsid w:val="3BB4699D"/>
    <w:rsid w:val="3C287A36"/>
    <w:rsid w:val="3C74723B"/>
    <w:rsid w:val="3C8C77D2"/>
    <w:rsid w:val="3D147FA9"/>
    <w:rsid w:val="3D21592B"/>
    <w:rsid w:val="3D263ADF"/>
    <w:rsid w:val="3D3A77C4"/>
    <w:rsid w:val="3E772A67"/>
    <w:rsid w:val="3E871D4E"/>
    <w:rsid w:val="3EED438A"/>
    <w:rsid w:val="3F006685"/>
    <w:rsid w:val="3F041056"/>
    <w:rsid w:val="3F2029A0"/>
    <w:rsid w:val="3F9404A9"/>
    <w:rsid w:val="402E502A"/>
    <w:rsid w:val="40CF2C10"/>
    <w:rsid w:val="410A35F2"/>
    <w:rsid w:val="41192D48"/>
    <w:rsid w:val="41780576"/>
    <w:rsid w:val="41917CA2"/>
    <w:rsid w:val="419D729C"/>
    <w:rsid w:val="41A66DEA"/>
    <w:rsid w:val="41B6005B"/>
    <w:rsid w:val="424F6933"/>
    <w:rsid w:val="42582175"/>
    <w:rsid w:val="433F3137"/>
    <w:rsid w:val="43F27C58"/>
    <w:rsid w:val="43FA1C50"/>
    <w:rsid w:val="43FC09FB"/>
    <w:rsid w:val="44011FBC"/>
    <w:rsid w:val="44295BC9"/>
    <w:rsid w:val="446B3DCC"/>
    <w:rsid w:val="44863A9F"/>
    <w:rsid w:val="44A863C7"/>
    <w:rsid w:val="44A86E8E"/>
    <w:rsid w:val="44CA344D"/>
    <w:rsid w:val="45114E6C"/>
    <w:rsid w:val="4537221B"/>
    <w:rsid w:val="4565185F"/>
    <w:rsid w:val="457B4F58"/>
    <w:rsid w:val="45C52B27"/>
    <w:rsid w:val="465D6A56"/>
    <w:rsid w:val="46A731FE"/>
    <w:rsid w:val="46EF05FF"/>
    <w:rsid w:val="47461F7B"/>
    <w:rsid w:val="47731B21"/>
    <w:rsid w:val="479D0AE2"/>
    <w:rsid w:val="47B41034"/>
    <w:rsid w:val="494E2AE2"/>
    <w:rsid w:val="497C3319"/>
    <w:rsid w:val="49CA28CA"/>
    <w:rsid w:val="49F22E5E"/>
    <w:rsid w:val="4A18381B"/>
    <w:rsid w:val="4A5C5A19"/>
    <w:rsid w:val="4A9956F2"/>
    <w:rsid w:val="4ABD2E34"/>
    <w:rsid w:val="4AFB7575"/>
    <w:rsid w:val="4B1C4E72"/>
    <w:rsid w:val="4B686E57"/>
    <w:rsid w:val="4BAE1173"/>
    <w:rsid w:val="4BD612AA"/>
    <w:rsid w:val="4C3951E7"/>
    <w:rsid w:val="4CAA3C3C"/>
    <w:rsid w:val="4CFF00F9"/>
    <w:rsid w:val="4D482AB5"/>
    <w:rsid w:val="4E090B0D"/>
    <w:rsid w:val="4EC57728"/>
    <w:rsid w:val="4ED44078"/>
    <w:rsid w:val="4FBF2598"/>
    <w:rsid w:val="4FC46AED"/>
    <w:rsid w:val="503A6AC5"/>
    <w:rsid w:val="505C15B7"/>
    <w:rsid w:val="50DE3CF0"/>
    <w:rsid w:val="50E058C2"/>
    <w:rsid w:val="50F07938"/>
    <w:rsid w:val="511A161C"/>
    <w:rsid w:val="51235861"/>
    <w:rsid w:val="514873A9"/>
    <w:rsid w:val="51867FC6"/>
    <w:rsid w:val="519E4702"/>
    <w:rsid w:val="51C20B31"/>
    <w:rsid w:val="52855072"/>
    <w:rsid w:val="528928B2"/>
    <w:rsid w:val="52E743A7"/>
    <w:rsid w:val="530F54B6"/>
    <w:rsid w:val="536B3BD4"/>
    <w:rsid w:val="53B04C0A"/>
    <w:rsid w:val="53F958D8"/>
    <w:rsid w:val="54037BF9"/>
    <w:rsid w:val="546B356B"/>
    <w:rsid w:val="54E32AB1"/>
    <w:rsid w:val="550C4193"/>
    <w:rsid w:val="553D0DE7"/>
    <w:rsid w:val="55CF39F8"/>
    <w:rsid w:val="55D43E1D"/>
    <w:rsid w:val="56417186"/>
    <w:rsid w:val="565500FC"/>
    <w:rsid w:val="56693C0D"/>
    <w:rsid w:val="56AC1BD2"/>
    <w:rsid w:val="56D15561"/>
    <w:rsid w:val="56ED686C"/>
    <w:rsid w:val="57042F39"/>
    <w:rsid w:val="576B5B79"/>
    <w:rsid w:val="577B4EB1"/>
    <w:rsid w:val="57803D0C"/>
    <w:rsid w:val="57DE1C07"/>
    <w:rsid w:val="57E67271"/>
    <w:rsid w:val="57E96447"/>
    <w:rsid w:val="58140590"/>
    <w:rsid w:val="583037FC"/>
    <w:rsid w:val="58A6789C"/>
    <w:rsid w:val="59A46FC2"/>
    <w:rsid w:val="59DC06D5"/>
    <w:rsid w:val="59DE55FD"/>
    <w:rsid w:val="5A764C5D"/>
    <w:rsid w:val="5AD00DCE"/>
    <w:rsid w:val="5B140EFE"/>
    <w:rsid w:val="5B2F7529"/>
    <w:rsid w:val="5B425E87"/>
    <w:rsid w:val="5C0442B4"/>
    <w:rsid w:val="5C105DD5"/>
    <w:rsid w:val="5C15494A"/>
    <w:rsid w:val="5C937AAA"/>
    <w:rsid w:val="5CE369BD"/>
    <w:rsid w:val="5CE94A8C"/>
    <w:rsid w:val="5D292E01"/>
    <w:rsid w:val="5D3E5F1D"/>
    <w:rsid w:val="5D936419"/>
    <w:rsid w:val="5DE70B6F"/>
    <w:rsid w:val="5E3F79B0"/>
    <w:rsid w:val="5E6423D0"/>
    <w:rsid w:val="5EA17612"/>
    <w:rsid w:val="5EE914C3"/>
    <w:rsid w:val="5FB11B4F"/>
    <w:rsid w:val="60262045"/>
    <w:rsid w:val="603B48EF"/>
    <w:rsid w:val="604307FB"/>
    <w:rsid w:val="606426A5"/>
    <w:rsid w:val="60642DCD"/>
    <w:rsid w:val="60A21C0D"/>
    <w:rsid w:val="60A245CA"/>
    <w:rsid w:val="60D90D7F"/>
    <w:rsid w:val="6104617A"/>
    <w:rsid w:val="61D74375"/>
    <w:rsid w:val="622A3A31"/>
    <w:rsid w:val="625D00A5"/>
    <w:rsid w:val="632D4A4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02906C2"/>
    <w:rsid w:val="706D0E2B"/>
    <w:rsid w:val="70E6662F"/>
    <w:rsid w:val="7159230B"/>
    <w:rsid w:val="716C4455"/>
    <w:rsid w:val="71967069"/>
    <w:rsid w:val="71C26F97"/>
    <w:rsid w:val="72487360"/>
    <w:rsid w:val="724E6D50"/>
    <w:rsid w:val="725F0CB0"/>
    <w:rsid w:val="72667755"/>
    <w:rsid w:val="729C0B15"/>
    <w:rsid w:val="72DC6D08"/>
    <w:rsid w:val="730E7B52"/>
    <w:rsid w:val="733656DB"/>
    <w:rsid w:val="73E172A9"/>
    <w:rsid w:val="740578E3"/>
    <w:rsid w:val="74344948"/>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657627"/>
    <w:rsid w:val="78705664"/>
    <w:rsid w:val="78CF7CC0"/>
    <w:rsid w:val="790F0AA9"/>
    <w:rsid w:val="79A833F9"/>
    <w:rsid w:val="7A147179"/>
    <w:rsid w:val="7AA2216E"/>
    <w:rsid w:val="7AA44306"/>
    <w:rsid w:val="7AAF4D02"/>
    <w:rsid w:val="7AC73667"/>
    <w:rsid w:val="7B8D68BF"/>
    <w:rsid w:val="7B900E44"/>
    <w:rsid w:val="7C281A47"/>
    <w:rsid w:val="7CD92593"/>
    <w:rsid w:val="7DC1685E"/>
    <w:rsid w:val="7DCC360E"/>
    <w:rsid w:val="7DD34A51"/>
    <w:rsid w:val="7DD85694"/>
    <w:rsid w:val="7EA0044B"/>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0</TotalTime>
  <ScaleCrop>false</ScaleCrop>
  <LinksUpToDate>false</LinksUpToDate>
  <CharactersWithSpaces>5612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2025-02-27T12:05:06Z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7C5F324B677C499B825885982C4F5BBE</vt:lpwstr>
  </property>
</Properties>
</file>